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firstLine="708"/>
        <w:jc w:val="center"/>
        <w:textAlignment w:val="baseline"/>
        <w:rPr>
          <w:rFonts w:eastAsiaTheme="minorEastAsia"/>
          <w:b/>
          <w:bCs/>
          <w:kern w:val="24"/>
          <w:sz w:val="28"/>
        </w:rPr>
      </w:pPr>
      <w:r w:rsidRPr="00C7651D">
        <w:rPr>
          <w:rFonts w:eastAsiaTheme="minorEastAsia"/>
          <w:b/>
          <w:bCs/>
          <w:kern w:val="24"/>
          <w:sz w:val="28"/>
        </w:rPr>
        <w:t xml:space="preserve">Виды и причины детского травматизма. Доврачебная помощь. 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firstLine="708"/>
        <w:jc w:val="center"/>
        <w:textAlignment w:val="baseline"/>
        <w:rPr>
          <w:rFonts w:eastAsiaTheme="minorEastAsia"/>
          <w:b/>
          <w:bCs/>
          <w:kern w:val="24"/>
          <w:sz w:val="28"/>
        </w:rPr>
      </w:pPr>
      <w:r w:rsidRPr="00C7651D">
        <w:rPr>
          <w:rFonts w:eastAsiaTheme="minorEastAsia"/>
          <w:b/>
          <w:bCs/>
          <w:kern w:val="24"/>
          <w:sz w:val="28"/>
        </w:rPr>
        <w:t>Меры по предупреждению.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firstLine="708"/>
        <w:jc w:val="center"/>
        <w:textAlignment w:val="baseline"/>
        <w:rPr>
          <w:rFonts w:eastAsiaTheme="minorEastAsia"/>
          <w:b/>
          <w:bCs/>
          <w:kern w:val="24"/>
          <w:sz w:val="28"/>
        </w:rPr>
      </w:pP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Theme="minorEastAsia"/>
          <w:kern w:val="24"/>
          <w:sz w:val="28"/>
        </w:rPr>
      </w:pPr>
      <w:r w:rsidRPr="00C7651D">
        <w:rPr>
          <w:rFonts w:eastAsiaTheme="minorEastAsia"/>
          <w:b/>
          <w:bCs/>
          <w:kern w:val="24"/>
          <w:sz w:val="28"/>
        </w:rPr>
        <w:t xml:space="preserve">Детский травматизм </w:t>
      </w:r>
      <w:r w:rsidRPr="00C7651D">
        <w:rPr>
          <w:rFonts w:eastAsiaTheme="minorEastAsia"/>
          <w:kern w:val="24"/>
          <w:sz w:val="28"/>
        </w:rPr>
        <w:t xml:space="preserve">- это внезапно возникшие повреждения, вызванные внешним воздействием и встречающиеся среди детей разного возраста в аналогичных условиях быта, проведения досуга, обучения и воспитания. </w:t>
      </w:r>
    </w:p>
    <w:p w:rsidR="00C7651D" w:rsidRPr="00C7651D" w:rsidRDefault="00C7651D" w:rsidP="00C7651D">
      <w:pPr>
        <w:spacing w:after="0" w:line="360" w:lineRule="auto"/>
        <w:ind w:firstLine="547"/>
        <w:jc w:val="both"/>
        <w:rPr>
          <w:rFonts w:eastAsiaTheme="majorEastAsia" w:cs="Times New Roman"/>
          <w:b/>
          <w:bCs/>
          <w:kern w:val="24"/>
          <w:szCs w:val="24"/>
        </w:rPr>
      </w:pPr>
      <w:r w:rsidRPr="00C7651D">
        <w:rPr>
          <w:rFonts w:eastAsiaTheme="majorEastAsia" w:cs="Times New Roman"/>
          <w:b/>
          <w:bCs/>
          <w:kern w:val="24"/>
          <w:szCs w:val="24"/>
        </w:rPr>
        <w:t>Причины и структура детского травматизма: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547"/>
        <w:jc w:val="both"/>
        <w:textAlignment w:val="baseline"/>
        <w:rPr>
          <w:sz w:val="28"/>
        </w:rPr>
      </w:pPr>
      <w:r w:rsidRPr="00C7651D">
        <w:rPr>
          <w:rFonts w:eastAsiaTheme="minorEastAsia"/>
          <w:kern w:val="24"/>
          <w:sz w:val="28"/>
        </w:rPr>
        <w:t xml:space="preserve">Дети </w:t>
      </w:r>
      <w:r w:rsidRPr="00C7651D">
        <w:rPr>
          <w:rFonts w:eastAsiaTheme="minorEastAsia"/>
          <w:b/>
          <w:bCs/>
          <w:kern w:val="24"/>
          <w:sz w:val="28"/>
        </w:rPr>
        <w:t>5-6-месячного возраста</w:t>
      </w:r>
      <w:r w:rsidRPr="00C7651D">
        <w:rPr>
          <w:rFonts w:eastAsiaTheme="minorEastAsia"/>
          <w:kern w:val="24"/>
          <w:sz w:val="28"/>
        </w:rPr>
        <w:t xml:space="preserve"> - частые попадания инородных тел в дыхательные пути. 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547"/>
        <w:jc w:val="both"/>
        <w:textAlignment w:val="baseline"/>
        <w:rPr>
          <w:sz w:val="28"/>
        </w:rPr>
      </w:pPr>
      <w:r w:rsidRPr="00C7651D">
        <w:rPr>
          <w:rFonts w:eastAsiaTheme="minorEastAsia"/>
          <w:kern w:val="24"/>
          <w:sz w:val="28"/>
        </w:rPr>
        <w:t xml:space="preserve">Для </w:t>
      </w:r>
      <w:r w:rsidRPr="00C7651D">
        <w:rPr>
          <w:rFonts w:eastAsiaTheme="minorEastAsia"/>
          <w:b/>
          <w:bCs/>
          <w:kern w:val="24"/>
          <w:sz w:val="28"/>
        </w:rPr>
        <w:t>детей конца 1-го года жизни</w:t>
      </w:r>
      <w:r w:rsidRPr="00C7651D">
        <w:rPr>
          <w:rFonts w:eastAsiaTheme="minorEastAsia"/>
          <w:kern w:val="24"/>
          <w:sz w:val="28"/>
        </w:rPr>
        <w:t xml:space="preserve"> - падения с кроватей, диванов, стульев.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547"/>
        <w:jc w:val="both"/>
        <w:textAlignment w:val="baseline"/>
        <w:rPr>
          <w:sz w:val="28"/>
        </w:rPr>
      </w:pPr>
      <w:r w:rsidRPr="00C7651D">
        <w:rPr>
          <w:rFonts w:eastAsiaTheme="minorEastAsia"/>
          <w:kern w:val="24"/>
          <w:sz w:val="28"/>
        </w:rPr>
        <w:t xml:space="preserve">У </w:t>
      </w:r>
      <w:r w:rsidRPr="00C7651D">
        <w:rPr>
          <w:rFonts w:eastAsiaTheme="minorEastAsia"/>
          <w:b/>
          <w:bCs/>
          <w:kern w:val="24"/>
          <w:sz w:val="28"/>
        </w:rPr>
        <w:t>детей 1-3 лет</w:t>
      </w:r>
      <w:r w:rsidRPr="00C7651D">
        <w:rPr>
          <w:rFonts w:eastAsiaTheme="minorEastAsia"/>
          <w:kern w:val="24"/>
          <w:sz w:val="28"/>
        </w:rPr>
        <w:t xml:space="preserve"> - падения с высоты (подоконников, лестниц) и ожоги.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firstLine="547"/>
        <w:jc w:val="both"/>
        <w:textAlignment w:val="baseline"/>
        <w:rPr>
          <w:sz w:val="28"/>
        </w:rPr>
      </w:pPr>
      <w:r w:rsidRPr="00C7651D">
        <w:rPr>
          <w:rFonts w:eastAsiaTheme="minorEastAsia"/>
          <w:kern w:val="24"/>
          <w:sz w:val="28"/>
        </w:rPr>
        <w:t xml:space="preserve">В </w:t>
      </w:r>
      <w:r w:rsidRPr="00C7651D">
        <w:rPr>
          <w:rFonts w:eastAsiaTheme="minorEastAsia"/>
          <w:b/>
          <w:bCs/>
          <w:kern w:val="24"/>
          <w:sz w:val="28"/>
        </w:rPr>
        <w:t>дошкольном и младшем школьном возрастах</w:t>
      </w:r>
      <w:r w:rsidRPr="00C7651D">
        <w:rPr>
          <w:rFonts w:eastAsiaTheme="minorEastAsia"/>
          <w:kern w:val="24"/>
          <w:sz w:val="28"/>
        </w:rPr>
        <w:t xml:space="preserve"> - падения в ямы, люки, со строительных лесов, драки и особенно дорожно-транспортные травмы.</w:t>
      </w:r>
    </w:p>
    <w:p w:rsidR="00C7651D" w:rsidRPr="00C7651D" w:rsidRDefault="00C7651D" w:rsidP="00C7651D">
      <w:pPr>
        <w:spacing w:after="0" w:line="360" w:lineRule="auto"/>
        <w:jc w:val="both"/>
        <w:rPr>
          <w:rFonts w:eastAsiaTheme="majorEastAsia" w:cs="Times New Roman"/>
          <w:b/>
          <w:bCs/>
          <w:kern w:val="24"/>
          <w:szCs w:val="24"/>
        </w:rPr>
      </w:pPr>
      <w:r w:rsidRPr="00C7651D">
        <w:rPr>
          <w:rFonts w:eastAsiaTheme="majorEastAsia" w:cs="Times New Roman"/>
          <w:b/>
          <w:bCs/>
          <w:kern w:val="24"/>
          <w:szCs w:val="24"/>
        </w:rPr>
        <w:t>Особенности характера повреждений у детей по сравнению со взрослыми: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1094" w:hanging="547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>1. Переломы по типу "зеленой ветки"</w:t>
      </w:r>
      <w:r w:rsidRPr="00C7651D">
        <w:rPr>
          <w:rFonts w:eastAsiaTheme="minorEastAsia"/>
          <w:kern w:val="24"/>
          <w:sz w:val="28"/>
        </w:rPr>
        <w:t xml:space="preserve"> 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1094" w:hanging="547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2. Травмам у детей чаще сопутствуют коллапс и шок. 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1094" w:hanging="547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>3. Чаще чем у взрослых, возникают сотрясения головного мозга.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1094" w:hanging="547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4. Симптомы отека мозга проявляются позже. </w:t>
      </w:r>
    </w:p>
    <w:p w:rsidR="00C7651D" w:rsidRPr="00C7651D" w:rsidRDefault="00C7651D" w:rsidP="00C7651D">
      <w:pPr>
        <w:pStyle w:val="a3"/>
        <w:spacing w:before="0" w:beforeAutospacing="0" w:after="0" w:afterAutospacing="0" w:line="360" w:lineRule="auto"/>
        <w:ind w:left="1094" w:hanging="547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5. Ожоги чаще бывают </w:t>
      </w:r>
      <w:r w:rsidRPr="00C7651D">
        <w:rPr>
          <w:rFonts w:eastAsiaTheme="minorEastAsia"/>
          <w:bCs/>
          <w:kern w:val="24"/>
          <w:sz w:val="28"/>
          <w:lang w:val="en-US"/>
        </w:rPr>
        <w:t>II</w:t>
      </w:r>
      <w:r w:rsidRPr="00C7651D">
        <w:rPr>
          <w:rFonts w:eastAsiaTheme="minorEastAsia"/>
          <w:bCs/>
          <w:kern w:val="24"/>
          <w:sz w:val="28"/>
        </w:rPr>
        <w:t>-</w:t>
      </w:r>
      <w:r w:rsidRPr="00C7651D">
        <w:rPr>
          <w:rFonts w:eastAsiaTheme="minorEastAsia"/>
          <w:bCs/>
          <w:kern w:val="24"/>
          <w:sz w:val="28"/>
          <w:lang w:val="en-US"/>
        </w:rPr>
        <w:t>III</w:t>
      </w:r>
      <w:r w:rsidRPr="00C7651D">
        <w:rPr>
          <w:rFonts w:eastAsiaTheme="minorEastAsia"/>
          <w:bCs/>
          <w:kern w:val="24"/>
          <w:sz w:val="28"/>
        </w:rPr>
        <w:t xml:space="preserve"> степени.</w:t>
      </w:r>
    </w:p>
    <w:p w:rsidR="00C7651D" w:rsidRPr="00C7651D" w:rsidRDefault="00C7651D" w:rsidP="00C7651D">
      <w:pPr>
        <w:spacing w:after="0" w:line="360" w:lineRule="auto"/>
        <w:jc w:val="both"/>
        <w:rPr>
          <w:rFonts w:eastAsiaTheme="majorEastAsia" w:cs="Times New Roman"/>
          <w:b/>
          <w:bCs/>
          <w:kern w:val="24"/>
          <w:szCs w:val="24"/>
        </w:rPr>
      </w:pPr>
      <w:r w:rsidRPr="00C7651D">
        <w:rPr>
          <w:rFonts w:eastAsiaTheme="majorEastAsia" w:cs="Times New Roman"/>
          <w:b/>
          <w:bCs/>
          <w:kern w:val="24"/>
          <w:szCs w:val="24"/>
        </w:rPr>
        <w:t>Типы травм у детей, их причины:</w:t>
      </w:r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Бытовые – травмы, полученные в квартире, во дворе и </w:t>
      </w:r>
      <w:proofErr w:type="gramStart"/>
      <w:r w:rsidRPr="00C7651D">
        <w:rPr>
          <w:rFonts w:eastAsiaTheme="minorEastAsia"/>
          <w:bCs/>
          <w:kern w:val="24"/>
          <w:sz w:val="28"/>
        </w:rPr>
        <w:t>т.д..</w:t>
      </w:r>
      <w:proofErr w:type="gramEnd"/>
      <w:r w:rsidRPr="00C7651D">
        <w:rPr>
          <w:rFonts w:eastAsiaTheme="minorEastAsia"/>
          <w:bCs/>
          <w:kern w:val="24"/>
          <w:sz w:val="28"/>
        </w:rPr>
        <w:t xml:space="preserve"> Причины – отсутствие надзора за детьми, недостаток оборудованных мест для игр</w:t>
      </w:r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Уличные – повреждения при пешеходном движении. Причины – гололед, занятия неорганизованным спортом на </w:t>
      </w:r>
      <w:proofErr w:type="gramStart"/>
      <w:r w:rsidRPr="00C7651D">
        <w:rPr>
          <w:rFonts w:eastAsiaTheme="minorEastAsia"/>
          <w:bCs/>
          <w:kern w:val="24"/>
          <w:sz w:val="28"/>
        </w:rPr>
        <w:t>улице.;</w:t>
      </w:r>
      <w:proofErr w:type="gramEnd"/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>Транспортные – наиболее тяжёлые, т.к. множественные повреждения. Причины – незнание и не соблюдение правил дорожного движения, отсутствие внимания со стороны взрослых;</w:t>
      </w:r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>Школьные – травмы, полученные в ходе образовательного процесса. Причины – нарушение дисциплины, административно-</w:t>
      </w:r>
      <w:proofErr w:type="spellStart"/>
      <w:r w:rsidRPr="00C7651D">
        <w:rPr>
          <w:rFonts w:eastAsiaTheme="minorEastAsia"/>
          <w:bCs/>
          <w:kern w:val="24"/>
          <w:sz w:val="28"/>
        </w:rPr>
        <w:t>хоз</w:t>
      </w:r>
      <w:proofErr w:type="spellEnd"/>
      <w:r w:rsidRPr="00C7651D">
        <w:rPr>
          <w:rFonts w:eastAsiaTheme="minorEastAsia"/>
          <w:bCs/>
          <w:kern w:val="24"/>
          <w:sz w:val="28"/>
        </w:rPr>
        <w:t xml:space="preserve">-е недостатки </w:t>
      </w:r>
      <w:r w:rsidRPr="00C7651D">
        <w:rPr>
          <w:rFonts w:eastAsiaTheme="minorEastAsia"/>
          <w:bCs/>
          <w:kern w:val="24"/>
          <w:sz w:val="28"/>
        </w:rPr>
        <w:lastRenderedPageBreak/>
        <w:t>(плохо закреплённые окна, выбоины в полах, отопительные батареи и т.д.);</w:t>
      </w:r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kern w:val="24"/>
          <w:sz w:val="28"/>
        </w:rPr>
        <w:t xml:space="preserve">Спортивные –повреждения, полученные при занятиях организованным спортом. Причины – не надлежащее состояние </w:t>
      </w:r>
      <w:proofErr w:type="spellStart"/>
      <w:r w:rsidRPr="00C7651D">
        <w:rPr>
          <w:rFonts w:eastAsiaTheme="minorEastAsia"/>
          <w:bCs/>
          <w:kern w:val="24"/>
          <w:sz w:val="28"/>
        </w:rPr>
        <w:t>спорт.инвентаря</w:t>
      </w:r>
      <w:proofErr w:type="spellEnd"/>
      <w:r w:rsidRPr="00C7651D">
        <w:rPr>
          <w:rFonts w:eastAsiaTheme="minorEastAsia"/>
          <w:bCs/>
          <w:kern w:val="24"/>
          <w:sz w:val="28"/>
        </w:rPr>
        <w:t xml:space="preserve">, недисциплинированность на занятии, недостаточный </w:t>
      </w:r>
      <w:r w:rsidRPr="00C7651D">
        <w:rPr>
          <w:rFonts w:eastAsiaTheme="minorEastAsia"/>
          <w:bCs/>
          <w:color w:val="000000" w:themeColor="text1"/>
          <w:kern w:val="24"/>
          <w:sz w:val="28"/>
        </w:rPr>
        <w:t>надзор.)</w:t>
      </w:r>
    </w:p>
    <w:p w:rsidR="00C7651D" w:rsidRPr="00C7651D" w:rsidRDefault="00C7651D" w:rsidP="00C7651D">
      <w:pPr>
        <w:pStyle w:val="a4"/>
        <w:numPr>
          <w:ilvl w:val="0"/>
          <w:numId w:val="1"/>
        </w:numPr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color w:val="000000" w:themeColor="text1"/>
          <w:kern w:val="24"/>
          <w:sz w:val="28"/>
        </w:rPr>
        <w:t>и прочие.</w:t>
      </w:r>
    </w:p>
    <w:p w:rsidR="00C7651D" w:rsidRPr="00C7651D" w:rsidRDefault="00C7651D" w:rsidP="00C7651D">
      <w:pPr>
        <w:pStyle w:val="a4"/>
        <w:spacing w:line="360" w:lineRule="auto"/>
        <w:jc w:val="both"/>
        <w:textAlignment w:val="baseline"/>
        <w:rPr>
          <w:sz w:val="28"/>
        </w:rPr>
      </w:pPr>
      <w:r w:rsidRPr="00C7651D">
        <w:rPr>
          <w:rFonts w:eastAsiaTheme="minorEastAsia"/>
          <w:bCs/>
          <w:color w:val="000000" w:themeColor="text1"/>
          <w:kern w:val="24"/>
          <w:sz w:val="28"/>
        </w:rPr>
        <w:t xml:space="preserve">Предупреждение травматизма – устранение причин, их вызывающих. </w:t>
      </w:r>
    </w:p>
    <w:p w:rsidR="00711572" w:rsidRPr="00C7651D" w:rsidRDefault="00711572" w:rsidP="00C7651D">
      <w:pPr>
        <w:spacing w:after="0" w:line="360" w:lineRule="auto"/>
        <w:rPr>
          <w:sz w:val="36"/>
        </w:rPr>
      </w:pPr>
      <w:bookmarkStart w:id="0" w:name="_GoBack"/>
      <w:bookmarkEnd w:id="0"/>
    </w:p>
    <w:sectPr w:rsidR="00711572" w:rsidRPr="00C7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94463"/>
    <w:multiLevelType w:val="hybridMultilevel"/>
    <w:tmpl w:val="324A89EE"/>
    <w:lvl w:ilvl="0" w:tplc="FD0A2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2EE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46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F47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09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22F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C3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87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91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D"/>
    <w:rsid w:val="00711572"/>
    <w:rsid w:val="00C7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517BC-4813-4C77-B5B6-C183C85B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1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5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51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EC80-DD70-4459-8154-1420EC20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2016-03-15T13:52:00Z</dcterms:created>
  <dcterms:modified xsi:type="dcterms:W3CDTF">2016-03-15T13:53:00Z</dcterms:modified>
</cp:coreProperties>
</file>